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4E5B" w14:textId="69D1C242" w:rsidR="001E110D" w:rsidRPr="001E110D" w:rsidRDefault="001E110D" w:rsidP="001E110D">
      <w:pPr>
        <w:jc w:val="center"/>
        <w:rPr>
          <w:b/>
          <w:bCs/>
          <w:sz w:val="36"/>
          <w:szCs w:val="36"/>
        </w:rPr>
      </w:pPr>
      <w:r w:rsidRPr="001E110D">
        <w:rPr>
          <w:b/>
          <w:bCs/>
          <w:iCs/>
          <w:sz w:val="36"/>
          <w:szCs w:val="36"/>
        </w:rPr>
        <w:t>Instructions for administering the tablet at home</w:t>
      </w:r>
    </w:p>
    <w:p w14:paraId="2BE4DEFB" w14:textId="77777777" w:rsidR="00B32EB2" w:rsidRDefault="00B32EB2" w:rsidP="00EF3547">
      <w:pPr>
        <w:spacing w:after="0" w:line="240" w:lineRule="auto"/>
        <w:jc w:val="both"/>
        <w:rPr>
          <w:b/>
          <w:bCs/>
        </w:rPr>
      </w:pPr>
    </w:p>
    <w:p w14:paraId="3BEF6E28" w14:textId="77777777" w:rsidR="00B32EB2" w:rsidRPr="00B32EB2" w:rsidRDefault="00B32EB2" w:rsidP="00EF3547">
      <w:pPr>
        <w:spacing w:after="0" w:line="240" w:lineRule="auto"/>
        <w:jc w:val="both"/>
        <w:rPr>
          <w:sz w:val="28"/>
          <w:szCs w:val="28"/>
        </w:rPr>
      </w:pPr>
    </w:p>
    <w:p w14:paraId="0FF2A320" w14:textId="77777777" w:rsidR="00B32EB2" w:rsidRPr="00B45058" w:rsidRDefault="00B32EB2" w:rsidP="00EF3547">
      <w:pPr>
        <w:spacing w:after="0" w:line="240" w:lineRule="auto"/>
        <w:jc w:val="both"/>
        <w:rPr>
          <w:i/>
          <w:iCs/>
          <w:sz w:val="28"/>
          <w:szCs w:val="28"/>
        </w:rPr>
      </w:pPr>
      <w:r w:rsidRPr="00B45058">
        <w:rPr>
          <w:i/>
          <w:iCs/>
          <w:sz w:val="28"/>
          <w:szCs w:val="28"/>
        </w:rPr>
        <w:t>Please follow these instructions when administering the tablet to your child.</w:t>
      </w:r>
    </w:p>
    <w:p w14:paraId="79B99D1B" w14:textId="77777777" w:rsidR="00B32EB2" w:rsidRDefault="00B32EB2" w:rsidP="00B32EB2">
      <w:pPr>
        <w:spacing w:after="0" w:line="360" w:lineRule="auto"/>
        <w:jc w:val="both"/>
        <w:rPr>
          <w:sz w:val="28"/>
          <w:szCs w:val="28"/>
        </w:rPr>
      </w:pPr>
    </w:p>
    <w:p w14:paraId="3443736F" w14:textId="2B7D0CCD" w:rsidR="00FE77B5" w:rsidRDefault="00781F2B" w:rsidP="00B32EB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192B40" w:rsidRPr="00A46F1F">
        <w:rPr>
          <w:sz w:val="28"/>
          <w:szCs w:val="28"/>
        </w:rPr>
        <w:t xml:space="preserve">dministered </w:t>
      </w:r>
      <w:r>
        <w:rPr>
          <w:sz w:val="28"/>
          <w:szCs w:val="28"/>
        </w:rPr>
        <w:t xml:space="preserve">the tablet </w:t>
      </w:r>
      <w:r w:rsidR="00192B40" w:rsidRPr="00A46F1F">
        <w:rPr>
          <w:sz w:val="28"/>
          <w:szCs w:val="28"/>
        </w:rPr>
        <w:t xml:space="preserve">once daily at approximately the same time each day. </w:t>
      </w:r>
    </w:p>
    <w:p w14:paraId="04C9321B" w14:textId="77777777" w:rsidR="003C2359" w:rsidRPr="00701664" w:rsidRDefault="003C2359" w:rsidP="003C23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01664">
        <w:rPr>
          <w:sz w:val="28"/>
          <w:szCs w:val="28"/>
        </w:rPr>
        <w:t xml:space="preserve">Take the tablet from the blister package after carefully removing the foil with </w:t>
      </w:r>
      <w:r w:rsidRPr="0046300D">
        <w:rPr>
          <w:sz w:val="28"/>
          <w:szCs w:val="28"/>
          <w:u w:val="single"/>
        </w:rPr>
        <w:t>dry hands</w:t>
      </w:r>
      <w:r w:rsidRPr="00701664">
        <w:rPr>
          <w:sz w:val="28"/>
          <w:szCs w:val="28"/>
        </w:rPr>
        <w:t>.</w:t>
      </w:r>
    </w:p>
    <w:p w14:paraId="3593DC06" w14:textId="77777777" w:rsidR="003C2359" w:rsidRPr="00701664" w:rsidRDefault="003C2359" w:rsidP="003C23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01664">
        <w:rPr>
          <w:sz w:val="28"/>
          <w:szCs w:val="28"/>
        </w:rPr>
        <w:t xml:space="preserve">Place the tablet immediately under the tongue where it will dissolve within 10 seconds. </w:t>
      </w:r>
    </w:p>
    <w:p w14:paraId="046C9E16" w14:textId="77777777" w:rsidR="003C2359" w:rsidRPr="00701664" w:rsidRDefault="003C2359" w:rsidP="003C23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01664">
        <w:rPr>
          <w:sz w:val="28"/>
          <w:szCs w:val="28"/>
        </w:rPr>
        <w:t>Do not administer study medication with food or beverage. Food and beverage should not be given for the following 5 minutes.</w:t>
      </w:r>
    </w:p>
    <w:p w14:paraId="55F9658B" w14:textId="77777777" w:rsidR="003C2359" w:rsidRPr="00701664" w:rsidRDefault="003C2359" w:rsidP="003C23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01664">
        <w:rPr>
          <w:sz w:val="28"/>
          <w:szCs w:val="28"/>
        </w:rPr>
        <w:t>Wash hands after administering the tablet.</w:t>
      </w:r>
    </w:p>
    <w:p w14:paraId="79B655AF" w14:textId="343BDC36" w:rsidR="00FE77B5" w:rsidRDefault="003C2359" w:rsidP="00B32EB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Child</w:t>
      </w:r>
      <w:r w:rsidR="00192B40" w:rsidRPr="00A46F1F">
        <w:rPr>
          <w:sz w:val="28"/>
          <w:szCs w:val="28"/>
        </w:rPr>
        <w:t xml:space="preserve"> should be observed for at least 5 minutes.</w:t>
      </w:r>
    </w:p>
    <w:p w14:paraId="23B1AE64" w14:textId="3341ADD3" w:rsidR="00B32EB2" w:rsidRDefault="00B32EB2" w:rsidP="00B32EB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If your child shows signs of distress or discomfort after the table</w:t>
      </w:r>
      <w:r w:rsidR="00A52D23">
        <w:rPr>
          <w:sz w:val="28"/>
          <w:szCs w:val="28"/>
        </w:rPr>
        <w:t>t</w:t>
      </w:r>
      <w:r>
        <w:rPr>
          <w:sz w:val="28"/>
          <w:szCs w:val="28"/>
        </w:rPr>
        <w:t xml:space="preserve">, or if you feel that your child is not tolerating the tablet, then please get in touch with the local research team at the telephone number;  </w:t>
      </w:r>
      <w:proofErr w:type="spellStart"/>
      <w:r w:rsidRPr="00B32EB2">
        <w:rPr>
          <w:sz w:val="28"/>
          <w:szCs w:val="28"/>
          <w:highlight w:val="yellow"/>
        </w:rPr>
        <w:t>xxxxx</w:t>
      </w:r>
      <w:proofErr w:type="spellEnd"/>
    </w:p>
    <w:p w14:paraId="39F60D66" w14:textId="77777777" w:rsidR="00D142B4" w:rsidRDefault="00701664" w:rsidP="007016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01664">
        <w:rPr>
          <w:sz w:val="28"/>
          <w:szCs w:val="28"/>
        </w:rPr>
        <w:t>If patient’s parent/guardian forgets to administer study medication, do not administer two tablets</w:t>
      </w:r>
      <w:r w:rsidR="00062F24">
        <w:rPr>
          <w:sz w:val="28"/>
          <w:szCs w:val="28"/>
        </w:rPr>
        <w:t xml:space="preserve"> the following day</w:t>
      </w:r>
      <w:r w:rsidRPr="00701664">
        <w:rPr>
          <w:sz w:val="28"/>
          <w:szCs w:val="28"/>
        </w:rPr>
        <w:t>. Take the next tablet at the normal scheduled time the next day</w:t>
      </w:r>
      <w:r>
        <w:rPr>
          <w:sz w:val="28"/>
          <w:szCs w:val="28"/>
        </w:rPr>
        <w:t>.</w:t>
      </w:r>
      <w:r w:rsidRPr="00701664">
        <w:rPr>
          <w:sz w:val="28"/>
          <w:szCs w:val="28"/>
        </w:rPr>
        <w:t xml:space="preserve"> </w:t>
      </w:r>
    </w:p>
    <w:p w14:paraId="59F2E603" w14:textId="255E9E92" w:rsidR="00701664" w:rsidRPr="00701664" w:rsidRDefault="00701664" w:rsidP="0070166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701664">
        <w:rPr>
          <w:sz w:val="28"/>
          <w:szCs w:val="28"/>
        </w:rPr>
        <w:t>If patient’s parent/guardian misses more than 7 days of study medication, the study site must be contacted before restarting.</w:t>
      </w:r>
    </w:p>
    <w:p w14:paraId="7ED56FC2" w14:textId="6628667B" w:rsidR="00B32EB2" w:rsidRDefault="00D142B4" w:rsidP="00B803B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Pl</w:t>
      </w:r>
      <w:r w:rsidR="00FE77B5">
        <w:rPr>
          <w:sz w:val="28"/>
          <w:szCs w:val="28"/>
        </w:rPr>
        <w:t xml:space="preserve">ease keep </w:t>
      </w:r>
      <w:r w:rsidR="00FE77B5" w:rsidRPr="00B32EB2">
        <w:rPr>
          <w:sz w:val="28"/>
          <w:szCs w:val="28"/>
        </w:rPr>
        <w:t xml:space="preserve">all </w:t>
      </w:r>
      <w:r w:rsidR="00FE77B5">
        <w:rPr>
          <w:sz w:val="28"/>
          <w:szCs w:val="28"/>
        </w:rPr>
        <w:t xml:space="preserve">the </w:t>
      </w:r>
      <w:r w:rsidR="00FE77B5" w:rsidRPr="00B32EB2">
        <w:rPr>
          <w:sz w:val="28"/>
          <w:szCs w:val="28"/>
        </w:rPr>
        <w:t>empty packaging.</w:t>
      </w:r>
      <w:r w:rsidR="00FE77B5">
        <w:rPr>
          <w:sz w:val="28"/>
          <w:szCs w:val="28"/>
        </w:rPr>
        <w:t xml:space="preserve"> And return it to the local research team when you attend the Centre for further supply of the tablets and/or when you attend the Centre at your annual visit. </w:t>
      </w:r>
    </w:p>
    <w:p w14:paraId="42448A07" w14:textId="77777777" w:rsidR="00B803B5" w:rsidRPr="00B803B5" w:rsidRDefault="00B803B5" w:rsidP="00B803B5">
      <w:pPr>
        <w:pStyle w:val="ListParagraph"/>
        <w:spacing w:after="0" w:line="360" w:lineRule="auto"/>
        <w:ind w:left="1080"/>
        <w:jc w:val="both"/>
        <w:rPr>
          <w:sz w:val="28"/>
          <w:szCs w:val="28"/>
        </w:rPr>
      </w:pPr>
    </w:p>
    <w:p w14:paraId="7F8BD147" w14:textId="3B054EEF" w:rsidR="001E110D" w:rsidRPr="00B32EB2" w:rsidRDefault="001E110D" w:rsidP="00EF3547">
      <w:pPr>
        <w:spacing w:after="0" w:line="240" w:lineRule="auto"/>
        <w:jc w:val="both"/>
        <w:rPr>
          <w:sz w:val="28"/>
          <w:szCs w:val="28"/>
        </w:rPr>
      </w:pPr>
    </w:p>
    <w:p w14:paraId="65ACBFF7" w14:textId="5E5FA04C" w:rsidR="00EF3547" w:rsidRPr="001E110D" w:rsidRDefault="00EB6E4B" w:rsidP="00EF3547">
      <w:pPr>
        <w:spacing w:after="0" w:line="240" w:lineRule="auto"/>
        <w:jc w:val="both"/>
        <w:rPr>
          <w:b/>
          <w:bCs/>
          <w:sz w:val="28"/>
          <w:szCs w:val="28"/>
        </w:rPr>
      </w:pPr>
      <w:r w:rsidRPr="001E110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6EE83FC" wp14:editId="040FA203">
            <wp:simplePos x="0" y="0"/>
            <wp:positionH relativeFrom="column">
              <wp:posOffset>5422265</wp:posOffset>
            </wp:positionH>
            <wp:positionV relativeFrom="paragraph">
              <wp:posOffset>74993</wp:posOffset>
            </wp:positionV>
            <wp:extent cx="3000375" cy="2933700"/>
            <wp:effectExtent l="0" t="0" r="9525" b="0"/>
            <wp:wrapSquare wrapText="bothSides"/>
            <wp:docPr id="2076934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480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547" w:rsidRPr="001E110D">
        <w:rPr>
          <w:b/>
          <w:bCs/>
          <w:sz w:val="28"/>
          <w:szCs w:val="28"/>
        </w:rPr>
        <w:t>Storage instructions</w:t>
      </w:r>
      <w:r w:rsidR="001E110D" w:rsidRPr="001E110D">
        <w:rPr>
          <w:b/>
          <w:bCs/>
          <w:sz w:val="28"/>
          <w:szCs w:val="28"/>
        </w:rPr>
        <w:t xml:space="preserve"> and warnings for study treatment</w:t>
      </w:r>
    </w:p>
    <w:p w14:paraId="004F68D3" w14:textId="2027FE40" w:rsidR="00EF3547" w:rsidRPr="001E110D" w:rsidRDefault="00EF3547" w:rsidP="00EF354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B831E67" w14:textId="4A8EDBC9" w:rsidR="00EF3547" w:rsidRPr="001E110D" w:rsidRDefault="00EF3547" w:rsidP="00EF3547">
      <w:pPr>
        <w:spacing w:after="0" w:line="240" w:lineRule="auto"/>
        <w:jc w:val="both"/>
        <w:rPr>
          <w:noProof/>
          <w:sz w:val="28"/>
          <w:szCs w:val="28"/>
        </w:rPr>
      </w:pPr>
      <w:r w:rsidRPr="001E110D">
        <w:rPr>
          <w:sz w:val="28"/>
          <w:szCs w:val="28"/>
        </w:rPr>
        <w:t>Keep out of the sight and reach of children.</w:t>
      </w:r>
      <w:r w:rsidRPr="001E110D">
        <w:rPr>
          <w:noProof/>
          <w:sz w:val="28"/>
          <w:szCs w:val="28"/>
        </w:rPr>
        <w:t xml:space="preserve"> </w:t>
      </w:r>
    </w:p>
    <w:p w14:paraId="0173CDBE" w14:textId="77777777" w:rsidR="001E110D" w:rsidRPr="001E110D" w:rsidRDefault="001E110D" w:rsidP="00EF3547">
      <w:pPr>
        <w:spacing w:after="0" w:line="240" w:lineRule="auto"/>
        <w:jc w:val="both"/>
        <w:rPr>
          <w:noProof/>
          <w:sz w:val="28"/>
          <w:szCs w:val="28"/>
        </w:rPr>
      </w:pPr>
    </w:p>
    <w:p w14:paraId="26F63984" w14:textId="77777777" w:rsidR="001E110D" w:rsidRPr="001E110D" w:rsidRDefault="001E110D" w:rsidP="001E110D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>The tablets should be kept at room temperature.</w:t>
      </w:r>
    </w:p>
    <w:p w14:paraId="71D03341" w14:textId="7CFC074A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</w:p>
    <w:p w14:paraId="30322538" w14:textId="673E8C42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 xml:space="preserve">Do not use </w:t>
      </w:r>
      <w:r w:rsidR="001E110D" w:rsidRPr="001E110D">
        <w:rPr>
          <w:sz w:val="28"/>
          <w:szCs w:val="28"/>
        </w:rPr>
        <w:t xml:space="preserve">the tablets </w:t>
      </w:r>
      <w:r w:rsidRPr="001E110D">
        <w:rPr>
          <w:sz w:val="28"/>
          <w:szCs w:val="28"/>
        </w:rPr>
        <w:t>after the expiry date which is</w:t>
      </w:r>
    </w:p>
    <w:p w14:paraId="586043DA" w14:textId="7EAD0228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 xml:space="preserve">stated on the blister and carton after EXP. </w:t>
      </w:r>
    </w:p>
    <w:p w14:paraId="0D81F459" w14:textId="130CE19B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>The expiry date refers to the last day of that month.</w:t>
      </w:r>
    </w:p>
    <w:p w14:paraId="59F08675" w14:textId="77777777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</w:p>
    <w:p w14:paraId="1E273B67" w14:textId="5E45C6CA" w:rsidR="005D770D" w:rsidRPr="001E110D" w:rsidRDefault="005D770D" w:rsidP="00FC4C2A">
      <w:pPr>
        <w:spacing w:after="0" w:line="240" w:lineRule="auto"/>
        <w:jc w:val="both"/>
        <w:rPr>
          <w:sz w:val="28"/>
          <w:szCs w:val="28"/>
        </w:rPr>
      </w:pPr>
    </w:p>
    <w:p w14:paraId="311CBC6F" w14:textId="332E640C" w:rsidR="005D770D" w:rsidRPr="001E110D" w:rsidRDefault="005D770D" w:rsidP="00FC4C2A">
      <w:pPr>
        <w:spacing w:after="0" w:line="240" w:lineRule="auto"/>
        <w:jc w:val="both"/>
        <w:rPr>
          <w:b/>
          <w:bCs/>
          <w:sz w:val="28"/>
          <w:szCs w:val="28"/>
        </w:rPr>
      </w:pPr>
      <w:r w:rsidRPr="001E110D">
        <w:rPr>
          <w:b/>
          <w:bCs/>
          <w:sz w:val="28"/>
          <w:szCs w:val="28"/>
        </w:rPr>
        <w:t>Instructions for administering the</w:t>
      </w:r>
      <w:r w:rsidR="001E110D" w:rsidRPr="001E110D">
        <w:rPr>
          <w:b/>
          <w:bCs/>
          <w:sz w:val="28"/>
          <w:szCs w:val="28"/>
        </w:rPr>
        <w:t xml:space="preserve"> tablet</w:t>
      </w:r>
    </w:p>
    <w:p w14:paraId="0CB55904" w14:textId="289AA9F8" w:rsidR="00EF3547" w:rsidRPr="001E110D" w:rsidRDefault="00EF3547" w:rsidP="00FC4C2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7BAFD9F1" w14:textId="55DA0911" w:rsidR="00EF3547" w:rsidRPr="001E110D" w:rsidRDefault="001E110D" w:rsidP="00EF3547">
      <w:pPr>
        <w:spacing w:after="0" w:line="240" w:lineRule="auto"/>
        <w:jc w:val="both"/>
        <w:rPr>
          <w:sz w:val="28"/>
          <w:szCs w:val="28"/>
        </w:rPr>
      </w:pPr>
      <w:r w:rsidRPr="00EF3547">
        <w:rPr>
          <w:b/>
          <w:bCs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E5E207E" wp14:editId="1BD55959">
            <wp:simplePos x="0" y="0"/>
            <wp:positionH relativeFrom="column">
              <wp:posOffset>5406611</wp:posOffset>
            </wp:positionH>
            <wp:positionV relativeFrom="paragraph">
              <wp:posOffset>162560</wp:posOffset>
            </wp:positionV>
            <wp:extent cx="2924175" cy="1990725"/>
            <wp:effectExtent l="0" t="0" r="9525" b="9525"/>
            <wp:wrapSquare wrapText="bothSides"/>
            <wp:docPr id="794367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677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547" w:rsidRPr="001E110D">
        <w:rPr>
          <w:sz w:val="28"/>
          <w:szCs w:val="28"/>
        </w:rPr>
        <w:t xml:space="preserve">Always take </w:t>
      </w:r>
      <w:r w:rsidRPr="001E110D">
        <w:rPr>
          <w:sz w:val="28"/>
          <w:szCs w:val="28"/>
        </w:rPr>
        <w:t xml:space="preserve">the tablet </w:t>
      </w:r>
      <w:r w:rsidR="00EF3547" w:rsidRPr="001E110D">
        <w:rPr>
          <w:sz w:val="28"/>
          <w:szCs w:val="28"/>
        </w:rPr>
        <w:t xml:space="preserve">exactly as the </w:t>
      </w:r>
      <w:r w:rsidRPr="001E110D">
        <w:rPr>
          <w:sz w:val="28"/>
          <w:szCs w:val="28"/>
        </w:rPr>
        <w:t xml:space="preserve">study team </w:t>
      </w:r>
      <w:r w:rsidR="00EF3547" w:rsidRPr="001E110D">
        <w:rPr>
          <w:sz w:val="28"/>
          <w:szCs w:val="28"/>
        </w:rPr>
        <w:t>has told</w:t>
      </w:r>
    </w:p>
    <w:p w14:paraId="1B3A0305" w14:textId="0B326E10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 xml:space="preserve">you. </w:t>
      </w:r>
    </w:p>
    <w:p w14:paraId="1B92A63E" w14:textId="7CFC7A07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</w:p>
    <w:p w14:paraId="640060AD" w14:textId="0B3B2BD5" w:rsidR="00EF3547" w:rsidRPr="001E110D" w:rsidRDefault="00EF3547" w:rsidP="00EF3547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>The dose is one tablet daily.</w:t>
      </w:r>
    </w:p>
    <w:p w14:paraId="2C455A8F" w14:textId="1DED2738" w:rsidR="00EF3547" w:rsidRPr="001E110D" w:rsidRDefault="00EF3547" w:rsidP="00FC4C2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8189935" w14:textId="09630ED9" w:rsidR="001E110D" w:rsidRPr="001E110D" w:rsidRDefault="005D770D" w:rsidP="00FC4C2A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>Make sure your hands are dry before handling the</w:t>
      </w:r>
      <w:r w:rsidR="001E110D" w:rsidRPr="001E110D">
        <w:rPr>
          <w:sz w:val="28"/>
          <w:szCs w:val="28"/>
        </w:rPr>
        <w:t xml:space="preserve"> tablet</w:t>
      </w:r>
      <w:r w:rsidRPr="001E110D">
        <w:rPr>
          <w:sz w:val="28"/>
          <w:szCs w:val="28"/>
        </w:rPr>
        <w:t>.</w:t>
      </w:r>
    </w:p>
    <w:p w14:paraId="709FEFC6" w14:textId="77777777" w:rsidR="00630761" w:rsidRDefault="00630761" w:rsidP="00FC4C2A">
      <w:pPr>
        <w:spacing w:after="0" w:line="240" w:lineRule="auto"/>
        <w:jc w:val="both"/>
        <w:rPr>
          <w:sz w:val="28"/>
          <w:szCs w:val="28"/>
        </w:rPr>
      </w:pPr>
    </w:p>
    <w:p w14:paraId="3FB9B2AA" w14:textId="49738AC8" w:rsidR="00200063" w:rsidRPr="001E110D" w:rsidRDefault="00200063" w:rsidP="00FC4C2A">
      <w:pPr>
        <w:spacing w:after="0" w:line="240" w:lineRule="auto"/>
        <w:jc w:val="both"/>
        <w:rPr>
          <w:sz w:val="28"/>
          <w:szCs w:val="28"/>
        </w:rPr>
      </w:pPr>
      <w:r w:rsidRPr="001E110D">
        <w:rPr>
          <w:sz w:val="28"/>
          <w:szCs w:val="28"/>
        </w:rPr>
        <w:t>Administer</w:t>
      </w:r>
      <w:r w:rsidR="005D770D" w:rsidRPr="001E110D">
        <w:rPr>
          <w:sz w:val="28"/>
          <w:szCs w:val="28"/>
        </w:rPr>
        <w:t xml:space="preserve"> the </w:t>
      </w:r>
      <w:r w:rsidRPr="001E110D">
        <w:rPr>
          <w:sz w:val="28"/>
          <w:szCs w:val="28"/>
        </w:rPr>
        <w:t>tablet</w:t>
      </w:r>
      <w:r w:rsidR="005D770D" w:rsidRPr="001E110D">
        <w:rPr>
          <w:sz w:val="28"/>
          <w:szCs w:val="28"/>
        </w:rPr>
        <w:t xml:space="preserve"> </w:t>
      </w:r>
      <w:r w:rsidRPr="001E110D">
        <w:rPr>
          <w:sz w:val="28"/>
          <w:szCs w:val="28"/>
        </w:rPr>
        <w:t>as illustrated in the</w:t>
      </w:r>
      <w:r w:rsidR="001E110D" w:rsidRPr="001E110D">
        <w:rPr>
          <w:sz w:val="28"/>
          <w:szCs w:val="28"/>
        </w:rPr>
        <w:t xml:space="preserve"> </w:t>
      </w:r>
      <w:r w:rsidRPr="001E110D">
        <w:rPr>
          <w:sz w:val="28"/>
          <w:szCs w:val="28"/>
        </w:rPr>
        <w:t>pictures on the right:</w:t>
      </w:r>
    </w:p>
    <w:p w14:paraId="78383947" w14:textId="3FA4018E" w:rsidR="00FC4C2A" w:rsidRDefault="00FC4C2A" w:rsidP="00FC4C2A">
      <w:pPr>
        <w:spacing w:after="0" w:line="240" w:lineRule="auto"/>
      </w:pPr>
    </w:p>
    <w:p w14:paraId="28DCEABC" w14:textId="5ABC06B2" w:rsidR="00EF3547" w:rsidRPr="00EF3547" w:rsidRDefault="00EF3547" w:rsidP="001E110D"/>
    <w:sectPr w:rsidR="00EF3547" w:rsidRPr="00EF3547" w:rsidSect="005D770D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A39B" w14:textId="77777777" w:rsidR="00BA79B5" w:rsidRDefault="00BA79B5" w:rsidP="005D770D">
      <w:pPr>
        <w:spacing w:after="0" w:line="240" w:lineRule="auto"/>
      </w:pPr>
      <w:r>
        <w:separator/>
      </w:r>
    </w:p>
  </w:endnote>
  <w:endnote w:type="continuationSeparator" w:id="0">
    <w:p w14:paraId="63B13EAF" w14:textId="77777777" w:rsidR="00BA79B5" w:rsidRDefault="00BA79B5" w:rsidP="005D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E6EA" w14:textId="2CFFBBBB" w:rsidR="005D770D" w:rsidRDefault="002C0E0B">
    <w:pPr>
      <w:pStyle w:val="Footer"/>
    </w:pPr>
    <w:r>
      <w:t xml:space="preserve">PAPA </w:t>
    </w:r>
    <w:r w:rsidR="0011413B">
      <w:t xml:space="preserve">Trial - </w:t>
    </w:r>
    <w:r w:rsidR="00253CC7">
      <w:t>I</w:t>
    </w:r>
    <w:r w:rsidR="005D770D">
      <w:t xml:space="preserve">nstructions for administering </w:t>
    </w:r>
    <w:r w:rsidR="00253CC7">
      <w:t>tablet</w:t>
    </w:r>
    <w:r w:rsidR="005D770D">
      <w:t xml:space="preserve"> at home v</w:t>
    </w:r>
    <w:r w:rsidR="00666D34">
      <w:t>1.0</w:t>
    </w:r>
    <w:r w:rsidR="005D770D">
      <w:t xml:space="preserve"> </w:t>
    </w:r>
    <w:r w:rsidR="00B803B5">
      <w:t>11</w:t>
    </w:r>
    <w:r w:rsidR="005D770D" w:rsidRPr="005D770D">
      <w:rPr>
        <w:vertAlign w:val="superscript"/>
      </w:rPr>
      <w:t>th</w:t>
    </w:r>
    <w:r w:rsidR="005D770D">
      <w:t xml:space="preserve"> </w:t>
    </w:r>
    <w:r w:rsidR="00B803B5">
      <w:t>June</w:t>
    </w:r>
    <w:r w:rsidR="005D770D">
      <w:t xml:space="preserve"> 2025</w:t>
    </w:r>
  </w:p>
  <w:p w14:paraId="7FFB8D93" w14:textId="651D7A36" w:rsidR="00035C4C" w:rsidRDefault="00035C4C">
    <w:pPr>
      <w:pStyle w:val="Footer"/>
    </w:pPr>
    <w:r>
      <w:t>IRAS ID: 1012148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4BBE" w14:textId="77777777" w:rsidR="00BA79B5" w:rsidRDefault="00BA79B5" w:rsidP="005D770D">
      <w:pPr>
        <w:spacing w:after="0" w:line="240" w:lineRule="auto"/>
      </w:pPr>
      <w:r>
        <w:separator/>
      </w:r>
    </w:p>
  </w:footnote>
  <w:footnote w:type="continuationSeparator" w:id="0">
    <w:p w14:paraId="62A0CAAA" w14:textId="77777777" w:rsidR="00BA79B5" w:rsidRDefault="00BA79B5" w:rsidP="005D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62FC" w14:textId="41BB7EE4" w:rsidR="001E110D" w:rsidRPr="00F302DC" w:rsidRDefault="00B803B5" w:rsidP="001E110D">
    <w:pPr>
      <w:jc w:val="center"/>
      <w:rPr>
        <w:bCs/>
      </w:rPr>
    </w:pPr>
    <w:r>
      <w:rPr>
        <w:noProof/>
        <w14:ligatures w14:val="none"/>
      </w:rPr>
      <w:drawing>
        <wp:anchor distT="0" distB="0" distL="114300" distR="114300" simplePos="0" relativeHeight="251663360" behindDoc="0" locked="0" layoutInCell="1" allowOverlap="1" wp14:anchorId="47B959D3" wp14:editId="3C19F0EA">
          <wp:simplePos x="0" y="0"/>
          <wp:positionH relativeFrom="column">
            <wp:posOffset>7981950</wp:posOffset>
          </wp:positionH>
          <wp:positionV relativeFrom="paragraph">
            <wp:posOffset>-284480</wp:posOffset>
          </wp:positionV>
          <wp:extent cx="1295400" cy="1295400"/>
          <wp:effectExtent l="0" t="0" r="0" b="0"/>
          <wp:wrapSquare wrapText="bothSides"/>
          <wp:docPr id="16206208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110D">
      <w:t xml:space="preserve">           </w:t>
    </w:r>
    <w:r w:rsidR="001E110D" w:rsidRPr="00F302DC">
      <w:t>[Insert Trust header here]</w:t>
    </w:r>
    <w:r w:rsidR="001E110D">
      <w:rPr>
        <w:noProof/>
      </w:rPr>
      <w:drawing>
        <wp:anchor distT="0" distB="0" distL="114300" distR="114300" simplePos="0" relativeHeight="251662336" behindDoc="0" locked="0" layoutInCell="1" allowOverlap="1" wp14:anchorId="13516A7B" wp14:editId="057572B7">
          <wp:simplePos x="0" y="0"/>
          <wp:positionH relativeFrom="column">
            <wp:posOffset>4525771</wp:posOffset>
          </wp:positionH>
          <wp:positionV relativeFrom="paragraph">
            <wp:posOffset>-283210</wp:posOffset>
          </wp:positionV>
          <wp:extent cx="1122045" cy="748030"/>
          <wp:effectExtent l="0" t="0" r="0" b="0"/>
          <wp:wrapSquare wrapText="bothSides"/>
          <wp:docPr id="2379621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4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E110D" w:rsidRPr="00F302DC">
      <w:rPr>
        <w:rFonts w:ascii="Calibri" w:hAnsi="Calibri" w:cs="Calibri"/>
        <w:noProof/>
      </w:rPr>
      <w:drawing>
        <wp:anchor distT="0" distB="0" distL="114300" distR="114300" simplePos="0" relativeHeight="251661312" behindDoc="0" locked="0" layoutInCell="1" allowOverlap="1" wp14:anchorId="53E9429F" wp14:editId="7379506B">
          <wp:simplePos x="0" y="0"/>
          <wp:positionH relativeFrom="column">
            <wp:posOffset>2184846</wp:posOffset>
          </wp:positionH>
          <wp:positionV relativeFrom="paragraph">
            <wp:posOffset>-158750</wp:posOffset>
          </wp:positionV>
          <wp:extent cx="1955800" cy="414020"/>
          <wp:effectExtent l="0" t="0" r="6350" b="5080"/>
          <wp:wrapSquare wrapText="bothSides"/>
          <wp:docPr id="2140944837" name="Picture 214094483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10D" w:rsidRPr="00F302DC">
      <w:rPr>
        <w:noProof/>
      </w:rPr>
      <w:drawing>
        <wp:anchor distT="0" distB="0" distL="114300" distR="114300" simplePos="0" relativeHeight="251659264" behindDoc="0" locked="0" layoutInCell="1" allowOverlap="1" wp14:anchorId="2FCB80CB" wp14:editId="28F8C103">
          <wp:simplePos x="0" y="0"/>
          <wp:positionH relativeFrom="page">
            <wp:posOffset>302281</wp:posOffset>
          </wp:positionH>
          <wp:positionV relativeFrom="topMargin">
            <wp:posOffset>184628</wp:posOffset>
          </wp:positionV>
          <wp:extent cx="2393950" cy="581660"/>
          <wp:effectExtent l="0" t="0" r="6350" b="8890"/>
          <wp:wrapSquare wrapText="bothSides"/>
          <wp:docPr id="2074448359" name="Picture 2" descr="A blue text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A blue text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10D">
      <w:tab/>
      <w:t xml:space="preserve">               </w:t>
    </w:r>
  </w:p>
  <w:p w14:paraId="4C67038B" w14:textId="46721897" w:rsidR="005D770D" w:rsidRDefault="005D7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94DC0"/>
    <w:multiLevelType w:val="hybridMultilevel"/>
    <w:tmpl w:val="55D05CA8"/>
    <w:lvl w:ilvl="0" w:tplc="0FC665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2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D"/>
    <w:rsid w:val="00000CA1"/>
    <w:rsid w:val="00015657"/>
    <w:rsid w:val="00035C4C"/>
    <w:rsid w:val="00062F24"/>
    <w:rsid w:val="000770BE"/>
    <w:rsid w:val="000E1071"/>
    <w:rsid w:val="0011413B"/>
    <w:rsid w:val="00115A4F"/>
    <w:rsid w:val="00192B40"/>
    <w:rsid w:val="001E110D"/>
    <w:rsid w:val="001F3BC7"/>
    <w:rsid w:val="00200063"/>
    <w:rsid w:val="00237D76"/>
    <w:rsid w:val="00253CC7"/>
    <w:rsid w:val="002C0E0B"/>
    <w:rsid w:val="002F5912"/>
    <w:rsid w:val="00345B70"/>
    <w:rsid w:val="003709BA"/>
    <w:rsid w:val="003C2359"/>
    <w:rsid w:val="003F0D93"/>
    <w:rsid w:val="00421090"/>
    <w:rsid w:val="00432635"/>
    <w:rsid w:val="004426ED"/>
    <w:rsid w:val="00446774"/>
    <w:rsid w:val="0046300D"/>
    <w:rsid w:val="00511FEA"/>
    <w:rsid w:val="005445BB"/>
    <w:rsid w:val="005D770D"/>
    <w:rsid w:val="00630761"/>
    <w:rsid w:val="00666D34"/>
    <w:rsid w:val="006C06BB"/>
    <w:rsid w:val="006D1C04"/>
    <w:rsid w:val="00701664"/>
    <w:rsid w:val="00703538"/>
    <w:rsid w:val="007102B8"/>
    <w:rsid w:val="00773F9D"/>
    <w:rsid w:val="007810BC"/>
    <w:rsid w:val="00781F2B"/>
    <w:rsid w:val="007B743F"/>
    <w:rsid w:val="007C2653"/>
    <w:rsid w:val="00820125"/>
    <w:rsid w:val="00827CB8"/>
    <w:rsid w:val="008B1F5C"/>
    <w:rsid w:val="009A31A4"/>
    <w:rsid w:val="00A24704"/>
    <w:rsid w:val="00A46F1F"/>
    <w:rsid w:val="00A52D23"/>
    <w:rsid w:val="00B32EB2"/>
    <w:rsid w:val="00B424EC"/>
    <w:rsid w:val="00B45058"/>
    <w:rsid w:val="00B803B5"/>
    <w:rsid w:val="00B97CA5"/>
    <w:rsid w:val="00BA79B5"/>
    <w:rsid w:val="00BE596D"/>
    <w:rsid w:val="00C005E9"/>
    <w:rsid w:val="00C528AB"/>
    <w:rsid w:val="00C839E6"/>
    <w:rsid w:val="00CB6CF6"/>
    <w:rsid w:val="00CC30A6"/>
    <w:rsid w:val="00CF0A7C"/>
    <w:rsid w:val="00D142B4"/>
    <w:rsid w:val="00DA25F7"/>
    <w:rsid w:val="00EB5A13"/>
    <w:rsid w:val="00EB6E4B"/>
    <w:rsid w:val="00EE17D8"/>
    <w:rsid w:val="00EF3547"/>
    <w:rsid w:val="00F20990"/>
    <w:rsid w:val="00F807DA"/>
    <w:rsid w:val="00F94C91"/>
    <w:rsid w:val="00FC4C2A"/>
    <w:rsid w:val="00FE193F"/>
    <w:rsid w:val="00F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D3F98"/>
  <w15:chartTrackingRefBased/>
  <w15:docId w15:val="{388B5F89-37AE-464B-BC42-F155A88B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7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70D"/>
  </w:style>
  <w:style w:type="paragraph" w:styleId="Footer">
    <w:name w:val="footer"/>
    <w:basedOn w:val="Normal"/>
    <w:link w:val="FooterChar"/>
    <w:uiPriority w:val="99"/>
    <w:unhideWhenUsed/>
    <w:rsid w:val="005D7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70D"/>
  </w:style>
  <w:style w:type="character" w:styleId="CommentReference">
    <w:name w:val="annotation reference"/>
    <w:basedOn w:val="DefaultParagraphFont"/>
    <w:uiPriority w:val="99"/>
    <w:semiHidden/>
    <w:unhideWhenUsed/>
    <w:rsid w:val="00EE1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D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2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BD655.A4186CF0" TargetMode="External"/><Relationship Id="rId1" Type="http://schemas.openxmlformats.org/officeDocument/2006/relationships/image" Target="media/image3.gif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Haqqee, Arzish</dc:creator>
  <cp:keywords/>
  <dc:description/>
  <cp:lastModifiedBy>Haqqee, Arzish</cp:lastModifiedBy>
  <cp:revision>3</cp:revision>
  <dcterms:created xsi:type="dcterms:W3CDTF">2025-06-18T15:12:00Z</dcterms:created>
  <dcterms:modified xsi:type="dcterms:W3CDTF">2025-07-02T15:53:00Z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31fc26-8783-4c6f-a0ef-add6102a54c3_Enabled">
    <vt:lpwstr>true</vt:lpwstr>
  </property>
  <property fmtid="{D5CDD505-2E9C-101B-9397-08002B2CF9AE}" pid="3" name="MSIP_Label_0e31fc26-8783-4c6f-a0ef-add6102a54c3_SetDate">
    <vt:lpwstr>2025-06-10T15:11:25Z</vt:lpwstr>
  </property>
  <property fmtid="{D5CDD505-2E9C-101B-9397-08002B2CF9AE}" pid="4" name="MSIP_Label_0e31fc26-8783-4c6f-a0ef-add6102a54c3_Method">
    <vt:lpwstr>Privileged</vt:lpwstr>
  </property>
  <property fmtid="{D5CDD505-2E9C-101B-9397-08002B2CF9AE}" pid="5" name="MSIP_Label_0e31fc26-8783-4c6f-a0ef-add6102a54c3_Name">
    <vt:lpwstr>External</vt:lpwstr>
  </property>
  <property fmtid="{D5CDD505-2E9C-101B-9397-08002B2CF9AE}" pid="6" name="MSIP_Label_0e31fc26-8783-4c6f-a0ef-add6102a54c3_SiteId">
    <vt:lpwstr>980d278b-2e6d-4d59-b2e2-f1a1383bbf20</vt:lpwstr>
  </property>
  <property fmtid="{D5CDD505-2E9C-101B-9397-08002B2CF9AE}" pid="7" name="MSIP_Label_0e31fc26-8783-4c6f-a0ef-add6102a54c3_ActionId">
    <vt:lpwstr>3495a27b-c867-447d-a1a9-f1170a0a0834</vt:lpwstr>
  </property>
  <property fmtid="{D5CDD505-2E9C-101B-9397-08002B2CF9AE}" pid="8" name="MSIP_Label_0e31fc26-8783-4c6f-a0ef-add6102a54c3_ContentBits">
    <vt:lpwstr>0</vt:lpwstr>
  </property>
</Properties>
</file>